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87" w:rsidRDefault="00833487" w:rsidP="00833487">
      <w:pPr>
        <w:pStyle w:val="ConsPlusTitle"/>
        <w:jc w:val="center"/>
        <w:rPr>
          <w:rFonts w:ascii="Arial" w:hAnsi="Arial" w:cs="Arial"/>
          <w:b w:val="0"/>
          <w:sz w:val="14"/>
          <w:szCs w:val="14"/>
        </w:rPr>
      </w:pPr>
    </w:p>
    <w:p w:rsidR="00AB536C" w:rsidRPr="00AB536C" w:rsidRDefault="00417961" w:rsidP="00AB536C">
      <w:pPr>
        <w:pStyle w:val="ConsPlusTitle"/>
        <w:ind w:left="6372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b w:val="0"/>
          <w:sz w:val="14"/>
          <w:szCs w:val="14"/>
        </w:rPr>
        <w:t>Форма типового договора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 xml:space="preserve">на оказание услуг по обращению с </w:t>
      </w:r>
      <w:r w:rsidR="00AB536C" w:rsidRPr="00AB536C">
        <w:rPr>
          <w:rFonts w:ascii="Arial" w:hAnsi="Arial" w:cs="Arial"/>
          <w:sz w:val="14"/>
          <w:szCs w:val="14"/>
        </w:rPr>
        <w:t xml:space="preserve">Форма типового договора на оказание услуг по обращению с твердыми коммунальными отходами </w:t>
      </w:r>
    </w:p>
    <w:p w:rsidR="00AB536C" w:rsidRPr="00AB536C" w:rsidRDefault="00AB536C" w:rsidP="00AB536C">
      <w:pPr>
        <w:widowControl w:val="0"/>
        <w:numPr>
          <w:ilvl w:val="0"/>
          <w:numId w:val="4"/>
        </w:numPr>
        <w:autoSpaceDE w:val="0"/>
        <w:autoSpaceDN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ФЛ, потребители коммунальной услуги, являющиеся собственниками нежилых помещений в </w:t>
      </w:r>
      <w:r w:rsidR="00544D55">
        <w:rPr>
          <w:rFonts w:ascii="Arial" w:hAnsi="Arial" w:cs="Arial"/>
          <w:sz w:val="14"/>
          <w:szCs w:val="14"/>
        </w:rPr>
        <w:t>МКД, ИЖД</w:t>
      </w:r>
    </w:p>
    <w:p w:rsidR="00AB536C" w:rsidRPr="00AB536C" w:rsidRDefault="00AB536C" w:rsidP="00AB536C">
      <w:pPr>
        <w:widowControl w:val="0"/>
        <w:autoSpaceDE w:val="0"/>
        <w:autoSpaceDN w:val="0"/>
        <w:ind w:left="6732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b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ДОГОВОР  №_______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на оказание услуг по обращению с твердыми коммунальными отходами 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для физических лиц – потребителей коммунальной услуги, 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являющихся собственниками нежилых помещений в многоквартирном доме,</w:t>
      </w:r>
      <w:r w:rsidR="00544D55">
        <w:rPr>
          <w:rFonts w:ascii="Arial" w:hAnsi="Arial" w:cs="Arial"/>
          <w:sz w:val="14"/>
          <w:szCs w:val="14"/>
        </w:rPr>
        <w:t xml:space="preserve"> жилом доме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по АПО-3 Свердловской области, за исключением </w:t>
      </w:r>
      <w:r w:rsidRPr="00AB536C">
        <w:rPr>
          <w:rFonts w:ascii="Arial" w:hAnsi="Arial" w:cs="Arial"/>
          <w:sz w:val="14"/>
          <w:szCs w:val="14"/>
        </w:rPr>
        <w:t>муниципально</w:t>
      </w:r>
      <w:r>
        <w:rPr>
          <w:rFonts w:ascii="Arial" w:hAnsi="Arial" w:cs="Arial"/>
          <w:sz w:val="14"/>
          <w:szCs w:val="14"/>
        </w:rPr>
        <w:t>го</w:t>
      </w:r>
      <w:r w:rsidRPr="00AB536C">
        <w:rPr>
          <w:rFonts w:ascii="Arial" w:hAnsi="Arial" w:cs="Arial"/>
          <w:sz w:val="14"/>
          <w:szCs w:val="14"/>
        </w:rPr>
        <w:t xml:space="preserve"> образовани</w:t>
      </w:r>
      <w:r>
        <w:rPr>
          <w:rFonts w:ascii="Arial" w:hAnsi="Arial" w:cs="Arial"/>
          <w:sz w:val="14"/>
          <w:szCs w:val="14"/>
        </w:rPr>
        <w:t>я</w:t>
      </w:r>
      <w:r w:rsidRPr="00AB536C">
        <w:rPr>
          <w:rFonts w:ascii="Arial" w:hAnsi="Arial" w:cs="Arial"/>
          <w:sz w:val="14"/>
          <w:szCs w:val="14"/>
        </w:rPr>
        <w:t xml:space="preserve"> г. Екатеринбург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</w:t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</w:r>
      <w:r w:rsidRPr="00AB536C">
        <w:rPr>
          <w:rFonts w:ascii="Arial" w:hAnsi="Arial" w:cs="Arial"/>
          <w:sz w:val="14"/>
          <w:szCs w:val="14"/>
        </w:rPr>
        <w:tab/>
        <w:t xml:space="preserve">                "__" _______ 20__ г.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в дальнейшем региональным оператором, в лице ___________________________________________________________________________________,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действующего на основании доверенности, с одной стороны, и __________________________________________________________________________________,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именуемое (-</w:t>
      </w:r>
      <w:proofErr w:type="spellStart"/>
      <w:r w:rsidRPr="00AB536C">
        <w:rPr>
          <w:rFonts w:ascii="Arial" w:hAnsi="Arial" w:cs="Arial"/>
          <w:sz w:val="14"/>
          <w:szCs w:val="14"/>
        </w:rPr>
        <w:t>ая</w:t>
      </w:r>
      <w:proofErr w:type="spellEnd"/>
      <w:r w:rsidRPr="00AB536C">
        <w:rPr>
          <w:rFonts w:ascii="Arial" w:hAnsi="Arial" w:cs="Arial"/>
          <w:sz w:val="14"/>
          <w:szCs w:val="14"/>
        </w:rPr>
        <w:t>, _</w:t>
      </w:r>
      <w:proofErr w:type="spellStart"/>
      <w:r w:rsidRPr="00AB536C">
        <w:rPr>
          <w:rFonts w:ascii="Arial" w:hAnsi="Arial" w:cs="Arial"/>
          <w:sz w:val="14"/>
          <w:szCs w:val="14"/>
        </w:rPr>
        <w:t>ый</w:t>
      </w:r>
      <w:proofErr w:type="spellEnd"/>
      <w:r w:rsidRPr="00AB536C">
        <w:rPr>
          <w:rFonts w:ascii="Arial" w:hAnsi="Arial" w:cs="Arial"/>
          <w:sz w:val="14"/>
          <w:szCs w:val="14"/>
        </w:rPr>
        <w:t>) в дальнейшем потребителем,  ______________________________________________________________________________ _____________________________________________________, с  другой  стороны,  именуемые  в дальнейшем сторонами, заключили настоящий договор о нижеследующем:</w:t>
      </w: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3"/>
          <w:szCs w:val="13"/>
        </w:rPr>
        <w:t xml:space="preserve">I. </w:t>
      </w:r>
      <w:r w:rsidRPr="00AB536C">
        <w:rPr>
          <w:rFonts w:ascii="Arial" w:hAnsi="Arial" w:cs="Arial"/>
          <w:b/>
          <w:sz w:val="14"/>
          <w:szCs w:val="14"/>
        </w:rPr>
        <w:t>Предмет договора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</w:t>
      </w:r>
      <w:r w:rsidR="003009B4">
        <w:rPr>
          <w:rFonts w:ascii="Arial" w:hAnsi="Arial" w:cs="Arial"/>
          <w:sz w:val="14"/>
          <w:szCs w:val="14"/>
        </w:rPr>
        <w:t>,</w:t>
      </w:r>
      <w:r w:rsidRPr="00AB536C">
        <w:rPr>
          <w:rFonts w:ascii="Arial" w:hAnsi="Arial" w:cs="Arial"/>
          <w:sz w:val="14"/>
          <w:szCs w:val="14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16337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2.</w:t>
      </w:r>
      <w:r w:rsidR="00016337">
        <w:rPr>
          <w:rFonts w:ascii="Arial" w:hAnsi="Arial" w:cs="Arial"/>
          <w:sz w:val="14"/>
          <w:szCs w:val="14"/>
        </w:rPr>
        <w:t xml:space="preserve"> </w:t>
      </w:r>
      <w:r w:rsidR="00016337" w:rsidRPr="00016337">
        <w:rPr>
          <w:rFonts w:ascii="Arial" w:hAnsi="Arial" w:cs="Arial"/>
          <w:sz w:val="14"/>
          <w:szCs w:val="14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домов), а также иные дополнительно согласованные сторонами условия определяются согласно приложению к настоящему договору, являющемуся его неотъемлемой частью.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3. Способ складирования твердых коммунальных отходов осуществляется в соответствии с существующим, на момент заключения настоящего договора, способом складирования. Складирование крупногабаритных отходов – в соответствии с существующим на момент заключения договора способом складирования. 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4. Дата начала оказания услуг по обращению с твердыми коммунальными отходами с "01" января 2019 г. при условии установления предельного единого тарифа на услугу регионального оператора.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Сроки и порядок оплаты по договору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5. Под расчетным периодом по настоящему договору понимается один календарный месяц.  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B536C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6.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гражданским и жилищным законодательством Российской Федерации.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B536C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AB536C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536C" w:rsidRPr="00AB536C" w:rsidRDefault="00AB536C" w:rsidP="00AB536C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7.1. Региональный оператор и/или агент, действующий на основании договора с региональным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Pr="00AB536C">
        <w:rPr>
          <w:rFonts w:ascii="Arial" w:hAnsi="Arial" w:cs="Arial"/>
          <w:sz w:val="14"/>
          <w:szCs w:val="14"/>
          <w:lang w:val="en-US"/>
        </w:rPr>
        <w:t>www</w:t>
      </w:r>
      <w:r w:rsidRPr="00AB536C">
        <w:rPr>
          <w:rFonts w:ascii="Arial" w:hAnsi="Arial" w:cs="Arial"/>
          <w:sz w:val="14"/>
          <w:szCs w:val="14"/>
        </w:rPr>
        <w:t xml:space="preserve">. </w:t>
      </w:r>
      <w:r w:rsidRPr="00AB536C">
        <w:rPr>
          <w:rFonts w:ascii="Arial" w:hAnsi="Arial" w:cs="Arial"/>
          <w:sz w:val="14"/>
          <w:szCs w:val="14"/>
          <w:lang w:val="en-US"/>
        </w:rPr>
        <w:t>sab</w:t>
      </w:r>
      <w:r w:rsidRPr="00AB536C">
        <w:rPr>
          <w:rFonts w:ascii="Arial" w:hAnsi="Arial" w:cs="Arial"/>
          <w:sz w:val="14"/>
          <w:szCs w:val="14"/>
        </w:rPr>
        <w:t>-</w:t>
      </w:r>
      <w:proofErr w:type="spellStart"/>
      <w:r w:rsidRPr="00AB536C">
        <w:rPr>
          <w:rFonts w:ascii="Arial" w:hAnsi="Arial" w:cs="Arial"/>
          <w:sz w:val="14"/>
          <w:szCs w:val="14"/>
          <w:lang w:val="en-US"/>
        </w:rPr>
        <w:t>ekb</w:t>
      </w:r>
      <w:proofErr w:type="spellEnd"/>
      <w:r w:rsidRPr="00AB536C">
        <w:rPr>
          <w:rFonts w:ascii="Arial" w:hAnsi="Arial" w:cs="Arial"/>
          <w:sz w:val="14"/>
          <w:szCs w:val="14"/>
        </w:rPr>
        <w:t>.</w:t>
      </w:r>
      <w:proofErr w:type="spellStart"/>
      <w:r w:rsidRPr="00AB536C">
        <w:rPr>
          <w:rFonts w:ascii="Arial" w:hAnsi="Arial" w:cs="Arial"/>
          <w:sz w:val="14"/>
          <w:szCs w:val="14"/>
          <w:lang w:val="en-US"/>
        </w:rPr>
        <w:t>ru</w:t>
      </w:r>
      <w:proofErr w:type="spellEnd"/>
      <w:r w:rsidRPr="00AB536C">
        <w:rPr>
          <w:rFonts w:ascii="Arial" w:hAnsi="Arial" w:cs="Arial"/>
          <w:sz w:val="14"/>
          <w:szCs w:val="14"/>
        </w:rPr>
        <w:t>.</w:t>
      </w:r>
    </w:p>
    <w:p w:rsidR="00AB536C" w:rsidRPr="00AB536C" w:rsidRDefault="00AB536C" w:rsidP="00AB536C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региональным оператором, обязан осуществить доставку </w:t>
      </w:r>
      <w:r w:rsidRPr="00AB536C">
        <w:rPr>
          <w:rFonts w:ascii="Arial" w:hAnsi="Arial" w:cs="Arial"/>
          <w:color w:val="000000"/>
          <w:sz w:val="14"/>
          <w:szCs w:val="14"/>
        </w:rPr>
        <w:t>платежного документа (квитанции)</w:t>
      </w:r>
      <w:r w:rsidRPr="00AB536C">
        <w:rPr>
          <w:rFonts w:ascii="Arial" w:hAnsi="Arial" w:cs="Arial"/>
          <w:sz w:val="14"/>
          <w:szCs w:val="14"/>
        </w:rPr>
        <w:t xml:space="preserve"> в адрес потребителя в сроки,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>предусмотренные действующим законодательством РФ</w:t>
      </w:r>
      <w:r w:rsidRPr="00AB536C">
        <w:rPr>
          <w:rFonts w:ascii="Arial" w:eastAsia="Calibri" w:hAnsi="Arial" w:cs="Arial"/>
          <w:color w:val="000000" w:themeColor="text1"/>
          <w:sz w:val="14"/>
          <w:szCs w:val="14"/>
          <w:lang w:eastAsia="en-US"/>
        </w:rPr>
        <w:t>.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</w:p>
    <w:p w:rsidR="00AB536C" w:rsidRPr="00AB536C" w:rsidRDefault="00AB536C" w:rsidP="00AB536C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AB536C">
        <w:rPr>
          <w:rFonts w:ascii="Arial" w:hAnsi="Arial" w:cs="Arial"/>
          <w:color w:val="000000"/>
          <w:sz w:val="14"/>
          <w:szCs w:val="14"/>
        </w:rPr>
        <w:t xml:space="preserve">платежный документ (квитанцию)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AB536C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</w:t>
      </w:r>
      <w:r w:rsidR="005E49F1">
        <w:rPr>
          <w:rFonts w:ascii="Arial" w:hAnsi="Arial" w:cs="Arial"/>
          <w:sz w:val="14"/>
          <w:szCs w:val="14"/>
        </w:rPr>
        <w:t>р</w:t>
      </w:r>
      <w:r w:rsidRPr="00AB536C">
        <w:rPr>
          <w:rFonts w:ascii="Arial" w:hAnsi="Arial" w:cs="Arial"/>
          <w:sz w:val="14"/>
          <w:szCs w:val="14"/>
        </w:rPr>
        <w:t xml:space="preserve">егиональным оператором,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сторонами, </w:t>
      </w:r>
      <w:r w:rsidRPr="00AB536C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AB536C" w:rsidRPr="00AB536C" w:rsidRDefault="00AB536C" w:rsidP="00AB536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AB536C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AB536C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AB536C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AB536C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AB536C" w:rsidRPr="00AB536C" w:rsidRDefault="00AB536C" w:rsidP="00AB536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7.2. Оплата по настоящему договору осуществляются в форме безналичного расчета путем перечисления потребителем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денежных средств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AB536C" w:rsidRPr="00AB536C" w:rsidRDefault="00AB536C" w:rsidP="00AB536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7.3.  </w:t>
      </w:r>
      <w:r w:rsidR="00EA514D" w:rsidRPr="00EA514D">
        <w:rPr>
          <w:rFonts w:ascii="Arial" w:hAnsi="Arial" w:cs="Arial"/>
          <w:sz w:val="14"/>
          <w:szCs w:val="14"/>
        </w:rPr>
        <w:t>Потребитель осуществляет оплату путем перечисления денежных средств на расчетный счет Агента, по следующим реквизитам: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AB536C" w:rsidRPr="00AB536C" w:rsidRDefault="00AB536C" w:rsidP="00AB536C">
      <w:pPr>
        <w:widowControl w:val="0"/>
        <w:snapToGrid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               Адрес: 620102, г. Екатеринбург, ул. Посадская, 3  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ИНН: 6608003655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КПП: 665801001    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р/</w:t>
      </w:r>
      <w:proofErr w:type="gramStart"/>
      <w:r w:rsidRPr="00AB536C">
        <w:rPr>
          <w:rFonts w:ascii="Arial" w:hAnsi="Arial" w:cs="Arial"/>
          <w:sz w:val="14"/>
          <w:szCs w:val="14"/>
        </w:rPr>
        <w:t xml:space="preserve">с:   </w:t>
      </w:r>
      <w:proofErr w:type="gramEnd"/>
      <w:r w:rsidRPr="00AB536C">
        <w:rPr>
          <w:rFonts w:ascii="Arial" w:hAnsi="Arial" w:cs="Arial"/>
          <w:sz w:val="14"/>
          <w:szCs w:val="14"/>
        </w:rPr>
        <w:t>40821810000010000110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к/с:   30101810500000000904</w:t>
      </w:r>
    </w:p>
    <w:p w:rsidR="00AB536C" w:rsidRPr="00AB536C" w:rsidRDefault="00AB536C" w:rsidP="00AB53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БИК: 046577904</w:t>
      </w:r>
    </w:p>
    <w:p w:rsidR="00AB536C" w:rsidRPr="00AB536C" w:rsidRDefault="00AB536C" w:rsidP="00AB536C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ab/>
        <w:t xml:space="preserve">   7.4. 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плательщика;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дату и номер договора;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сумму платежа с учетом НДС;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AB536C" w:rsidRPr="00AB536C" w:rsidRDefault="00AB536C" w:rsidP="00AB536C">
      <w:pPr>
        <w:tabs>
          <w:tab w:val="left" w:pos="0"/>
          <w:tab w:val="left" w:pos="180"/>
          <w:tab w:val="left" w:pos="852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AB536C" w:rsidRPr="00AB536C" w:rsidRDefault="00AB536C" w:rsidP="00AB536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7.5. Днем оплаты считается день поступления денежных средств на расчетный счет регионального оператора или внесения наличных денежных средств в кассу регионального оператора.</w:t>
      </w:r>
    </w:p>
    <w:p w:rsidR="00AB536C" w:rsidRPr="00AB536C" w:rsidRDefault="00AB536C" w:rsidP="00AB536C">
      <w:pPr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lastRenderedPageBreak/>
        <w:t>7.6.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III</w:t>
      </w:r>
      <w:r w:rsidRPr="00AB536C">
        <w:rPr>
          <w:rFonts w:ascii="Arial" w:hAnsi="Arial" w:cs="Arial"/>
          <w:b/>
          <w:sz w:val="14"/>
          <w:szCs w:val="14"/>
        </w:rPr>
        <w:t>. Бремя содержания контейнерных площадок, специальных площадок для складирования крупногабаритных отходов.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9.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10.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несут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V. Права и обязанности сторон.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r:id="rId11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приложении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б) предоставить пакеты потребителю, </w:t>
      </w:r>
      <w:proofErr w:type="gramStart"/>
      <w:r w:rsidRPr="00AB536C">
        <w:rPr>
          <w:rFonts w:ascii="Arial" w:hAnsi="Arial" w:cs="Arial"/>
          <w:sz w:val="14"/>
          <w:szCs w:val="14"/>
        </w:rPr>
        <w:t>согласно правил</w:t>
      </w:r>
      <w:proofErr w:type="gramEnd"/>
      <w:r w:rsidRPr="00AB536C">
        <w:rPr>
          <w:rFonts w:ascii="Arial" w:hAnsi="Arial" w:cs="Arial"/>
          <w:sz w:val="14"/>
          <w:szCs w:val="14"/>
        </w:rPr>
        <w:t xml:space="preserve"> оказания услуг, в случае выбора использования соответствующего способа складирования отходов;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ж) обеспечивать оказание услуг по обращению с твердыми коммунальными отходами,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з)  осуществлять справочно-информационное обслуживание потребителя в установленное рабочее время. 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Телефон диспетчерской службы ______________________.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13. Потребитель обязан: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д) назначить лицо, ответственное за взаимодействие с региональным оператором по вопросам исполнения настоящего договора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 w:rsidRPr="00AB536C">
        <w:rPr>
          <w:rFonts w:ascii="Arial" w:hAnsi="Arial" w:cs="Arial"/>
          <w:sz w:val="14"/>
          <w:szCs w:val="14"/>
          <w:lang w:val="en-US"/>
        </w:rPr>
        <w:t>e</w:t>
      </w:r>
      <w:r w:rsidRPr="00AB536C">
        <w:rPr>
          <w:rFonts w:ascii="Arial" w:hAnsi="Arial" w:cs="Arial"/>
          <w:sz w:val="14"/>
          <w:szCs w:val="14"/>
        </w:rPr>
        <w:t>-</w:t>
      </w:r>
      <w:r w:rsidRPr="00AB536C">
        <w:rPr>
          <w:rFonts w:ascii="Arial" w:hAnsi="Arial" w:cs="Arial"/>
          <w:sz w:val="14"/>
          <w:szCs w:val="14"/>
          <w:lang w:val="en-US"/>
        </w:rPr>
        <w:t>mail</w:t>
      </w:r>
      <w:r w:rsidRPr="00AB536C">
        <w:rPr>
          <w:rFonts w:ascii="Arial" w:hAnsi="Arial" w:cs="Arial"/>
          <w:sz w:val="14"/>
          <w:szCs w:val="14"/>
        </w:rPr>
        <w:t xml:space="preserve"> ________________;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е) уведомить регионального оператора любым доступным способом (почтовое отправление, телеграмма, </w:t>
      </w:r>
      <w:proofErr w:type="spellStart"/>
      <w:r w:rsidRPr="00AB536C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AB536C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ж) получить </w:t>
      </w:r>
      <w:proofErr w:type="gramStart"/>
      <w:r w:rsidRPr="00AB536C">
        <w:rPr>
          <w:rFonts w:ascii="Arial" w:hAnsi="Arial" w:cs="Arial"/>
          <w:sz w:val="14"/>
          <w:szCs w:val="14"/>
        </w:rPr>
        <w:t>пакеты  для</w:t>
      </w:r>
      <w:proofErr w:type="gramEnd"/>
      <w:r w:rsidRPr="00AB536C">
        <w:rPr>
          <w:rFonts w:ascii="Arial" w:hAnsi="Arial" w:cs="Arial"/>
          <w:sz w:val="14"/>
          <w:szCs w:val="14"/>
        </w:rPr>
        <w:t xml:space="preserve">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AB536C" w:rsidRPr="00AB536C" w:rsidRDefault="00AB536C" w:rsidP="00AB536C">
      <w:pPr>
        <w:tabs>
          <w:tab w:val="left" w:pos="-1276"/>
          <w:tab w:val="left" w:pos="-1134"/>
        </w:tabs>
        <w:ind w:firstLine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Pr="00AB536C">
        <w:rPr>
          <w:rFonts w:ascii="Arial" w:hAnsi="Arial" w:cs="Arial"/>
          <w:color w:val="000000" w:themeColor="text1"/>
          <w:sz w:val="14"/>
          <w:szCs w:val="14"/>
          <w:lang w:val="en-US"/>
        </w:rPr>
        <w:t>XIII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AB536C" w:rsidRPr="00AB536C" w:rsidRDefault="00AB536C" w:rsidP="00AB536C">
      <w:pPr>
        <w:tabs>
          <w:tab w:val="num" w:pos="142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AB536C" w:rsidRPr="00AB536C" w:rsidRDefault="00AB536C" w:rsidP="00AB536C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AB536C" w:rsidRPr="00AB536C" w:rsidRDefault="00AB536C" w:rsidP="00AB536C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При этом региональный оператор вправе использовать имеющиеся у </w:t>
      </w:r>
      <w:r w:rsidRPr="00544D55">
        <w:rPr>
          <w:rFonts w:ascii="Arial" w:hAnsi="Arial" w:cs="Arial"/>
          <w:sz w:val="14"/>
          <w:szCs w:val="14"/>
        </w:rPr>
        <w:t>не</w:t>
      </w:r>
      <w:r w:rsidR="009D0CB8" w:rsidRPr="00544D55">
        <w:rPr>
          <w:rFonts w:ascii="Arial" w:hAnsi="Arial" w:cs="Arial"/>
          <w:sz w:val="14"/>
          <w:szCs w:val="14"/>
        </w:rPr>
        <w:t>го</w:t>
      </w:r>
      <w:r w:rsidRPr="00AB536C">
        <w:rPr>
          <w:rFonts w:ascii="Arial" w:hAnsi="Arial" w:cs="Arial"/>
          <w:sz w:val="14"/>
          <w:szCs w:val="14"/>
        </w:rPr>
        <w:t xml:space="preserve">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AB536C">
        <w:rPr>
          <w:rFonts w:ascii="Arial" w:hAnsi="Arial" w:cs="Arial"/>
          <w:color w:val="FF0000"/>
          <w:sz w:val="14"/>
          <w:szCs w:val="14"/>
        </w:rPr>
        <w:t xml:space="preserve"> 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544D55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="00A04174" w:rsidRPr="00544D55">
        <w:rPr>
          <w:rFonts w:ascii="Arial" w:hAnsi="Arial" w:cs="Arial"/>
          <w:color w:val="000000" w:themeColor="text1"/>
          <w:sz w:val="14"/>
          <w:szCs w:val="14"/>
          <w:lang w:val="en-US"/>
        </w:rPr>
        <w:t>I</w:t>
      </w:r>
      <w:r w:rsidRPr="00AB536C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AB536C">
        <w:rPr>
          <w:rFonts w:ascii="Arial" w:hAnsi="Arial" w:cs="Arial"/>
          <w:sz w:val="14"/>
          <w:szCs w:val="14"/>
        </w:rPr>
        <w:t xml:space="preserve"> </w:t>
      </w:r>
    </w:p>
    <w:p w:rsidR="00AB536C" w:rsidRPr="00AB536C" w:rsidRDefault="00AB536C" w:rsidP="00AB536C">
      <w:pPr>
        <w:tabs>
          <w:tab w:val="num" w:pos="142"/>
          <w:tab w:val="left" w:pos="1134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14. Потребитель имеет право: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V. Порядок осуществления учета объема и (или) массы твердых коммунальных отходов.</w:t>
      </w:r>
    </w:p>
    <w:p w:rsidR="00AB536C" w:rsidRPr="00AB536C" w:rsidRDefault="00AB536C" w:rsidP="00AB536C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15.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Правилами</w:t>
        </w:r>
      </w:hyperlink>
      <w:r w:rsidRPr="00AB536C">
        <w:rPr>
          <w:rFonts w:ascii="Arial" w:hAnsi="Arial" w:cs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способом исходя из нормативов накопления твердых коммунальных отходов, в порядке, предусмотренном Правилами предоставления коммунальных услуг.  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VI. Порядок фиксации нарушений по договору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19. Акт должен содержать: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lastRenderedPageBreak/>
        <w:t>VI</w:t>
      </w: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. Ответственность сторон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B536C" w:rsidRPr="00AB536C" w:rsidRDefault="00AB536C" w:rsidP="00AB536C">
      <w:pPr>
        <w:tabs>
          <w:tab w:val="left" w:pos="1134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23.1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осуществляется</w:t>
      </w:r>
      <w:r w:rsidRPr="00AB536C">
        <w:rPr>
          <w:rFonts w:ascii="Arial" w:hAnsi="Arial" w:cs="Arial"/>
          <w:b/>
          <w:sz w:val="14"/>
          <w:szCs w:val="14"/>
        </w:rPr>
        <w:t xml:space="preserve"> </w:t>
      </w:r>
      <w:r w:rsidRPr="00AB536C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AB536C" w:rsidRPr="00AB536C" w:rsidRDefault="00AB536C" w:rsidP="00AB536C">
      <w:pPr>
        <w:tabs>
          <w:tab w:val="left" w:pos="1134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23.2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VIII</w:t>
      </w:r>
      <w:r w:rsidRPr="00AB536C">
        <w:rPr>
          <w:rFonts w:ascii="Arial" w:hAnsi="Arial" w:cs="Arial"/>
          <w:b/>
          <w:sz w:val="14"/>
          <w:szCs w:val="14"/>
        </w:rPr>
        <w:t>. Обстоятельства непреодолимой силы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  <w:lang w:val="en-US"/>
        </w:rPr>
        <w:t>I</w:t>
      </w:r>
      <w:r w:rsidRPr="00AB536C">
        <w:rPr>
          <w:rFonts w:ascii="Arial" w:hAnsi="Arial" w:cs="Arial"/>
          <w:b/>
          <w:sz w:val="14"/>
          <w:szCs w:val="14"/>
        </w:rPr>
        <w:t>X. Действие договора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26. Настоящий договор заключается на срок до 31.12.2019г.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27. Настоящий договор считается продленным </w:t>
      </w:r>
      <w:r w:rsidRPr="00AB536C">
        <w:rPr>
          <w:rFonts w:ascii="Arial" w:hAnsi="Arial" w:cs="Arial"/>
          <w:sz w:val="13"/>
          <w:szCs w:val="13"/>
        </w:rPr>
        <w:t xml:space="preserve">на 1 (один) год </w:t>
      </w:r>
      <w:r w:rsidRPr="00AB536C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28. Настоящий договор может быть расторгнут до окончания срока его действия по соглашению сторон.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sz w:val="14"/>
          <w:szCs w:val="14"/>
        </w:rPr>
        <w:t>X. Прочие условия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закона</w:t>
        </w:r>
      </w:hyperlink>
      <w:r w:rsidRPr="00AB536C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33. </w:t>
      </w:r>
      <w:hyperlink r:id="rId14" w:anchor="P188" w:history="1">
        <w:r w:rsidRPr="00AB536C">
          <w:rPr>
            <w:rFonts w:ascii="Arial" w:hAnsi="Arial" w:cs="Arial"/>
            <w:color w:val="0000FF"/>
            <w:sz w:val="14"/>
            <w:szCs w:val="14"/>
            <w:u w:val="single"/>
          </w:rPr>
          <w:t>Приложение</w:t>
        </w:r>
      </w:hyperlink>
      <w:r w:rsidRPr="00AB536C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B536C" w:rsidRPr="00AB536C" w:rsidRDefault="00AB536C" w:rsidP="00AB536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34.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AB536C" w:rsidRPr="00AB536C" w:rsidRDefault="00AB536C" w:rsidP="00AB536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AB536C">
        <w:rPr>
          <w:rFonts w:ascii="Arial" w:eastAsia="Calibri" w:hAnsi="Arial" w:cs="Arial"/>
          <w:sz w:val="14"/>
          <w:szCs w:val="14"/>
          <w:lang w:eastAsia="en-US"/>
        </w:rPr>
        <w:t>35.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 w:rsidRPr="00AB536C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AB536C">
        <w:rPr>
          <w:rFonts w:ascii="Arial" w:eastAsia="Calibri" w:hAnsi="Arial" w:cs="Arial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 w:rsidRPr="00AB536C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AB536C" w:rsidRPr="00AB536C" w:rsidRDefault="00AB536C" w:rsidP="00AB536C">
      <w:pPr>
        <w:contextualSpacing/>
        <w:jc w:val="center"/>
        <w:rPr>
          <w:rFonts w:ascii="Arial" w:hAnsi="Arial" w:cs="Arial"/>
          <w:b/>
          <w:bCs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Pr="00AB536C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AB536C" w:rsidRPr="00AB536C" w:rsidRDefault="00AB536C" w:rsidP="00AB536C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AB536C" w:rsidRPr="00AB536C" w:rsidRDefault="00AB536C" w:rsidP="00AB536C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AB536C" w:rsidRPr="00AB536C" w:rsidRDefault="00AB536C" w:rsidP="00AB536C">
      <w:pPr>
        <w:ind w:left="720"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AB536C" w:rsidRPr="00AB536C" w:rsidRDefault="00AB536C" w:rsidP="00AB536C">
      <w:pPr>
        <w:ind w:firstLine="567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AB536C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AB536C" w:rsidRPr="00AB536C" w:rsidRDefault="00AB536C" w:rsidP="00AB536C">
      <w:pPr>
        <w:widowControl w:val="0"/>
        <w:autoSpaceDE w:val="0"/>
        <w:autoSpaceDN w:val="0"/>
        <w:jc w:val="center"/>
        <w:rPr>
          <w:rFonts w:ascii="Arial" w:hAnsi="Arial" w:cs="Arial"/>
          <w:b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XII</w:t>
      </w:r>
      <w:r w:rsidRPr="00AB536C">
        <w:rPr>
          <w:rFonts w:ascii="Arial" w:hAnsi="Arial" w:cs="Arial"/>
          <w:b/>
          <w:bCs/>
          <w:sz w:val="14"/>
          <w:szCs w:val="14"/>
        </w:rPr>
        <w:t>.</w:t>
      </w:r>
      <w:r w:rsidRPr="00AB536C">
        <w:rPr>
          <w:rFonts w:ascii="Arial" w:hAnsi="Arial" w:cs="Arial"/>
          <w:b/>
          <w:sz w:val="14"/>
          <w:szCs w:val="14"/>
        </w:rPr>
        <w:t xml:space="preserve"> Приложения к договору</w:t>
      </w:r>
      <w:r w:rsidR="003009B4">
        <w:rPr>
          <w:rFonts w:ascii="Arial" w:hAnsi="Arial" w:cs="Arial"/>
          <w:b/>
          <w:sz w:val="14"/>
          <w:szCs w:val="14"/>
        </w:rPr>
        <w:t>.</w:t>
      </w:r>
    </w:p>
    <w:p w:rsidR="00B20D07" w:rsidRPr="0057334D" w:rsidRDefault="00B20D07" w:rsidP="00B20D0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Приложение №1 </w:t>
      </w:r>
      <w:r>
        <w:rPr>
          <w:rFonts w:ascii="Arial" w:hAnsi="Arial" w:cs="Arial"/>
          <w:sz w:val="13"/>
          <w:szCs w:val="13"/>
        </w:rPr>
        <w:t>Объем и место образования твердых коммунальных отходов.</w:t>
      </w:r>
    </w:p>
    <w:p w:rsidR="00B20D07" w:rsidRPr="0057334D" w:rsidRDefault="00B20D07" w:rsidP="00B20D0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Приложение № 2 </w:t>
      </w:r>
      <w:r w:rsidRPr="00971868">
        <w:rPr>
          <w:rFonts w:ascii="Arial" w:hAnsi="Arial" w:cs="Arial"/>
          <w:sz w:val="13"/>
          <w:szCs w:val="13"/>
        </w:rPr>
        <w:t>Объем и место</w:t>
      </w:r>
      <w:r>
        <w:rPr>
          <w:rFonts w:ascii="Arial" w:hAnsi="Arial" w:cs="Arial"/>
          <w:sz w:val="13"/>
          <w:szCs w:val="13"/>
        </w:rPr>
        <w:t xml:space="preserve"> </w:t>
      </w:r>
      <w:r w:rsidRPr="00971868">
        <w:rPr>
          <w:rFonts w:ascii="Arial" w:hAnsi="Arial" w:cs="Arial"/>
          <w:sz w:val="13"/>
          <w:szCs w:val="13"/>
        </w:rPr>
        <w:t>накопления твердых коммунальных отходов.</w:t>
      </w:r>
    </w:p>
    <w:p w:rsidR="00B20D07" w:rsidRPr="00AB536C" w:rsidRDefault="00B20D07" w:rsidP="00AB536C">
      <w:pPr>
        <w:widowControl w:val="0"/>
        <w:autoSpaceDE w:val="0"/>
        <w:autoSpaceDN w:val="0"/>
        <w:ind w:firstLine="567"/>
        <w:jc w:val="both"/>
        <w:outlineLvl w:val="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</w:p>
    <w:p w:rsidR="00AB536C" w:rsidRPr="00AB536C" w:rsidRDefault="00AB536C" w:rsidP="00AB536C">
      <w:pPr>
        <w:widowControl w:val="0"/>
        <w:autoSpaceDE w:val="0"/>
        <w:autoSpaceDN w:val="0"/>
        <w:ind w:firstLine="567"/>
        <w:jc w:val="both"/>
        <w:outlineLvl w:val="2"/>
        <w:rPr>
          <w:rFonts w:ascii="Arial" w:hAnsi="Arial" w:cs="Arial"/>
          <w:sz w:val="14"/>
          <w:szCs w:val="14"/>
        </w:rPr>
      </w:pPr>
    </w:p>
    <w:p w:rsidR="00AB536C" w:rsidRPr="00AB536C" w:rsidRDefault="00AB536C" w:rsidP="00AB536C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AB536C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="000946F7">
        <w:rPr>
          <w:rFonts w:ascii="Arial" w:hAnsi="Arial" w:cs="Arial"/>
          <w:b/>
          <w:bCs/>
          <w:sz w:val="14"/>
          <w:szCs w:val="14"/>
          <w:lang w:val="en-US"/>
        </w:rPr>
        <w:t>II</w:t>
      </w:r>
      <w:r w:rsidRPr="00AB536C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  <w:r w:rsidR="003009B4">
        <w:rPr>
          <w:rFonts w:ascii="Arial" w:hAnsi="Arial" w:cs="Arial"/>
          <w:b/>
          <w:bCs/>
          <w:sz w:val="14"/>
          <w:szCs w:val="14"/>
        </w:rPr>
        <w:t>.</w:t>
      </w:r>
    </w:p>
    <w:tbl>
      <w:tblPr>
        <w:tblStyle w:val="1"/>
        <w:tblW w:w="10860" w:type="dxa"/>
        <w:tblLayout w:type="fixed"/>
        <w:tblLook w:val="04A0" w:firstRow="1" w:lastRow="0" w:firstColumn="1" w:lastColumn="0" w:noHBand="0" w:noVBand="1"/>
      </w:tblPr>
      <w:tblGrid>
        <w:gridCol w:w="5721"/>
        <w:gridCol w:w="5139"/>
      </w:tblGrid>
      <w:tr w:rsidR="00AB536C" w:rsidRPr="00AB536C" w:rsidTr="00AB536C">
        <w:trPr>
          <w:trHeight w:val="385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C" w:rsidRPr="00AB536C" w:rsidRDefault="00AB536C" w:rsidP="00AB536C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en-US"/>
              </w:rPr>
            </w:pPr>
            <w:r w:rsidRPr="00AB536C"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en-US"/>
              </w:rPr>
              <w:t>Региональный оператор:           </w:t>
            </w:r>
          </w:p>
          <w:p w:rsidR="00AB536C" w:rsidRPr="00AB536C" w:rsidRDefault="00AB536C" w:rsidP="00AB536C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(фирменное наименование): ЕМУП «Спецавтобаза»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Место государственной регистрации: 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620102, г. Екатеринбург, ул. Посадская, 3  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ИНН/КПП 6608003655/665801001</w:t>
            </w:r>
          </w:p>
          <w:p w:rsidR="00AB536C" w:rsidRPr="00AB536C" w:rsidRDefault="00AB536C" w:rsidP="00AB536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р/счет 40821810000010000110</w:t>
            </w:r>
          </w:p>
          <w:p w:rsidR="00AB536C" w:rsidRPr="00AB536C" w:rsidRDefault="00AB536C" w:rsidP="00AB536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банк: ПАО «Банк «Екатеринбург»</w:t>
            </w:r>
          </w:p>
          <w:p w:rsidR="00AB536C" w:rsidRPr="00AB536C" w:rsidRDefault="00AB536C" w:rsidP="00AB536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к/счет: 30101810500000000904</w:t>
            </w:r>
          </w:p>
          <w:p w:rsidR="00AB536C" w:rsidRPr="00AB536C" w:rsidRDefault="00AB536C" w:rsidP="00AB536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БИК 046577904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ОКПО 03223284       ОКВЭД 38.1, 38.2     ОГРН 1026602351049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Фактический адрес: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620102, г. Екатеринбург, ул. Посадская, 3  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Почтовый адрес:</w:t>
            </w:r>
          </w:p>
          <w:p w:rsidR="00AB536C" w:rsidRPr="00AB536C" w:rsidRDefault="00AB536C" w:rsidP="00AB536C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620102, г. Екатеринбург, ул. Посадская, 3  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Контактный тел.: (343) 233-60-61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Факс</w:t>
            </w:r>
            <w:r w:rsidRPr="00AB536C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: (343) 233-60-70      </w:t>
            </w:r>
          </w:p>
          <w:p w:rsidR="00AB536C" w:rsidRPr="00AB536C" w:rsidRDefault="00AB536C" w:rsidP="00AB536C">
            <w:pPr>
              <w:rPr>
                <w:rFonts w:ascii="Arial" w:eastAsia="Arial Unicode MS" w:hAnsi="Arial" w:cs="Arial"/>
                <w:sz w:val="14"/>
                <w:szCs w:val="14"/>
                <w:lang w:val="en-US"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val="en-US" w:eastAsia="en-US"/>
              </w:rPr>
              <w:t>E-mail: sab@sab-ekb.ru; regoperator@sab-ekb.ru</w:t>
            </w:r>
          </w:p>
          <w:p w:rsidR="00AB536C" w:rsidRPr="00AB536C" w:rsidRDefault="00AB536C" w:rsidP="00AB536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Сайт http://www.</w:t>
            </w:r>
            <w:r w:rsidRPr="00AB536C">
              <w:rPr>
                <w:rFonts w:ascii="Arial" w:hAnsi="Arial" w:cs="Arial"/>
                <w:sz w:val="14"/>
                <w:szCs w:val="14"/>
                <w:lang w:val="en-US" w:eastAsia="en-US"/>
              </w:rPr>
              <w:t>sab</w:t>
            </w: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  <w:proofErr w:type="spellStart"/>
            <w:r w:rsidRPr="00AB536C">
              <w:rPr>
                <w:rFonts w:ascii="Arial" w:hAnsi="Arial" w:cs="Arial"/>
                <w:sz w:val="14"/>
                <w:szCs w:val="14"/>
                <w:lang w:val="en-US" w:eastAsia="en-US"/>
              </w:rPr>
              <w:t>ekb</w:t>
            </w:r>
            <w:proofErr w:type="spellEnd"/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proofErr w:type="spellStart"/>
            <w:r w:rsidRPr="00AB536C">
              <w:rPr>
                <w:rFonts w:ascii="Arial" w:hAnsi="Arial" w:cs="Arial"/>
                <w:sz w:val="14"/>
                <w:szCs w:val="14"/>
                <w:lang w:val="en-US" w:eastAsia="en-US"/>
              </w:rPr>
              <w:t>ru</w:t>
            </w:r>
            <w:proofErr w:type="spellEnd"/>
          </w:p>
          <w:p w:rsidR="00AB536C" w:rsidRPr="00AB536C" w:rsidRDefault="00AB536C" w:rsidP="00AB536C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Должность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_________/____________/</w:t>
            </w: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(подпись)</w:t>
            </w: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ab/>
              <w:t xml:space="preserve">    М.П.</w:t>
            </w: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"__" ________________ 20__ г.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Потребитель</w:t>
            </w:r>
          </w:p>
          <w:p w:rsidR="00AB536C" w:rsidRPr="00AB536C" w:rsidRDefault="00AB536C" w:rsidP="00AB536C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Ф.И.О.:</w:t>
            </w:r>
            <w:r w:rsidRPr="00AB536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___ _________________________________________________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Дата рождения______________________________________________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паспорт: серия ________ № _______ выдан: кем: ___________________________________________________________, 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когда: ______________, 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код подразделения ___________,  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Адрес регистрации 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__________________________________________________________,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Действующий на основании права собственности________________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 на (тип недвижимости) 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Адрес для доставки корреспонденции:</w:t>
            </w:r>
          </w:p>
          <w:p w:rsidR="00AB536C" w:rsidRPr="00AB536C" w:rsidRDefault="00AB536C" w:rsidP="00AB536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__________________________________________________________</w:t>
            </w:r>
            <w:r w:rsidRPr="00AB536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</w:p>
          <w:p w:rsidR="00AB536C" w:rsidRPr="00AB536C" w:rsidRDefault="00AB536C" w:rsidP="00AB536C">
            <w:pP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Номер мобильного телефона </w:t>
            </w: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Адрес электронной почты ______________________________________________</w:t>
            </w: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_________/____________/</w:t>
            </w: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(подпись)</w:t>
            </w: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ab/>
              <w:t xml:space="preserve">    </w:t>
            </w: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AB536C" w:rsidRPr="00AB536C" w:rsidRDefault="00AB536C" w:rsidP="00AB536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B536C">
              <w:rPr>
                <w:rFonts w:ascii="Arial" w:hAnsi="Arial" w:cs="Arial"/>
                <w:sz w:val="14"/>
                <w:szCs w:val="14"/>
                <w:lang w:eastAsia="en-US"/>
              </w:rPr>
              <w:t>"__" ________________ 20__ г.</w:t>
            </w:r>
          </w:p>
        </w:tc>
      </w:tr>
    </w:tbl>
    <w:p w:rsidR="00AB536C" w:rsidRPr="00AB536C" w:rsidRDefault="00AB536C" w:rsidP="00AB536C">
      <w:pPr>
        <w:rPr>
          <w:rFonts w:ascii="Arial" w:hAnsi="Arial" w:cs="Arial"/>
          <w:bCs/>
          <w:sz w:val="14"/>
          <w:szCs w:val="14"/>
        </w:rPr>
        <w:sectPr w:rsidR="00AB536C" w:rsidRPr="00AB536C">
          <w:pgSz w:w="11906" w:h="16838"/>
          <w:pgMar w:top="163" w:right="566" w:bottom="709" w:left="709" w:header="142" w:footer="0" w:gutter="0"/>
          <w:cols w:space="720"/>
        </w:sectPr>
      </w:pPr>
    </w:p>
    <w:p w:rsidR="00B20D07" w:rsidRDefault="00B20D07" w:rsidP="00B20D07">
      <w:pPr>
        <w:widowControl w:val="0"/>
        <w:autoSpaceDE w:val="0"/>
        <w:autoSpaceDN w:val="0"/>
        <w:ind w:left="7788"/>
        <w:outlineLvl w:val="1"/>
        <w:rPr>
          <w:rFonts w:ascii="Arial" w:hAnsi="Arial" w:cs="Arial"/>
          <w:sz w:val="13"/>
          <w:szCs w:val="13"/>
        </w:rPr>
      </w:pPr>
    </w:p>
    <w:p w:rsidR="00B20D07" w:rsidRDefault="00B20D07" w:rsidP="00B20D07">
      <w:pPr>
        <w:widowControl w:val="0"/>
        <w:autoSpaceDE w:val="0"/>
        <w:autoSpaceDN w:val="0"/>
        <w:ind w:left="7788"/>
        <w:outlineLvl w:val="1"/>
        <w:rPr>
          <w:rFonts w:ascii="Arial" w:hAnsi="Arial" w:cs="Arial"/>
          <w:sz w:val="13"/>
          <w:szCs w:val="13"/>
        </w:rPr>
      </w:pPr>
    </w:p>
    <w:p w:rsidR="00B20D07" w:rsidRDefault="00B20D07" w:rsidP="00B20D07">
      <w:pPr>
        <w:widowControl w:val="0"/>
        <w:autoSpaceDE w:val="0"/>
        <w:autoSpaceDN w:val="0"/>
        <w:ind w:left="7788"/>
        <w:outlineLvl w:val="1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№1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</w:t>
      </w:r>
      <w:proofErr w:type="gramStart"/>
      <w:r w:rsidRPr="0057334D">
        <w:rPr>
          <w:rFonts w:ascii="Arial" w:hAnsi="Arial" w:cs="Arial"/>
          <w:sz w:val="13"/>
          <w:szCs w:val="13"/>
        </w:rPr>
        <w:t>отходами  №</w:t>
      </w:r>
      <w:proofErr w:type="gramEnd"/>
      <w:r w:rsidRPr="0057334D">
        <w:rPr>
          <w:rFonts w:ascii="Arial" w:hAnsi="Arial" w:cs="Arial"/>
          <w:sz w:val="13"/>
          <w:szCs w:val="13"/>
        </w:rPr>
        <w:t xml:space="preserve">______ 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</w:t>
      </w:r>
      <w:proofErr w:type="gramStart"/>
      <w:r w:rsidRPr="0057334D">
        <w:rPr>
          <w:rFonts w:ascii="Arial" w:hAnsi="Arial" w:cs="Arial"/>
          <w:sz w:val="13"/>
          <w:szCs w:val="13"/>
        </w:rPr>
        <w:t>_»_</w:t>
      </w:r>
      <w:proofErr w:type="gramEnd"/>
      <w:r w:rsidRPr="0057334D">
        <w:rPr>
          <w:rFonts w:ascii="Arial" w:hAnsi="Arial" w:cs="Arial"/>
          <w:sz w:val="13"/>
          <w:szCs w:val="13"/>
        </w:rPr>
        <w:t>_______ 20__г.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I. Объем и место образования твердых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B20D07" w:rsidRPr="0057334D" w:rsidRDefault="00B20D07" w:rsidP="00B20D0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B20D07" w:rsidRDefault="00B20D07" w:rsidP="00B20D07">
      <w:pPr>
        <w:pStyle w:val="ConsPlusNonformat"/>
        <w:rPr>
          <w:rFonts w:ascii="Arial" w:hAnsi="Arial" w:cs="Arial"/>
          <w:sz w:val="13"/>
          <w:szCs w:val="13"/>
        </w:rPr>
      </w:pPr>
    </w:p>
    <w:p w:rsidR="00E17464" w:rsidRPr="0057334D" w:rsidRDefault="00E17464" w:rsidP="00B20D07">
      <w:pPr>
        <w:pStyle w:val="ConsPlusNonformat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page" w:horzAnchor="margin" w:tblpXSpec="center" w:tblpY="2688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707"/>
        <w:gridCol w:w="1431"/>
        <w:gridCol w:w="1432"/>
        <w:gridCol w:w="1432"/>
        <w:gridCol w:w="1432"/>
      </w:tblGrid>
      <w:tr w:rsidR="00B20D07" w:rsidRPr="0057334D" w:rsidTr="00493857">
        <w:trPr>
          <w:trHeight w:val="1224"/>
        </w:trPr>
        <w:tc>
          <w:tcPr>
            <w:tcW w:w="629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843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16FF">
              <w:rPr>
                <w:rFonts w:ascii="Arial" w:hAnsi="Arial" w:cs="Arial"/>
                <w:sz w:val="13"/>
                <w:szCs w:val="13"/>
              </w:rPr>
              <w:t>Характеристика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 объекта недвижимости потребителя на (в) котором осуществляется (хозяйственная) деятельность и образуются </w:t>
            </w:r>
            <w:proofErr w:type="gramStart"/>
            <w:r w:rsidRPr="0057334D">
              <w:rPr>
                <w:rFonts w:ascii="Arial" w:hAnsi="Arial" w:cs="Arial"/>
                <w:sz w:val="13"/>
                <w:szCs w:val="13"/>
              </w:rPr>
              <w:t>отходы  (</w:t>
            </w:r>
            <w:proofErr w:type="gramEnd"/>
            <w:r w:rsidRPr="0057334D">
              <w:rPr>
                <w:rFonts w:ascii="Arial" w:hAnsi="Arial" w:cs="Arial"/>
                <w:sz w:val="13"/>
                <w:szCs w:val="13"/>
              </w:rPr>
              <w:t xml:space="preserve">указать МКД*/ИЖД**/другое)              </w:t>
            </w:r>
          </w:p>
        </w:tc>
        <w:tc>
          <w:tcPr>
            <w:tcW w:w="2707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Адрес объекта</w:t>
            </w:r>
          </w:p>
        </w:tc>
        <w:tc>
          <w:tcPr>
            <w:tcW w:w="1431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Вид деятельности организации (согласно перечню категорий)</w:t>
            </w:r>
          </w:p>
        </w:tc>
        <w:tc>
          <w:tcPr>
            <w:tcW w:w="1432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Единица расчета объема</w:t>
            </w:r>
          </w:p>
        </w:tc>
        <w:tc>
          <w:tcPr>
            <w:tcW w:w="1432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Количество единиц</w:t>
            </w:r>
          </w:p>
        </w:tc>
        <w:tc>
          <w:tcPr>
            <w:tcW w:w="1432" w:type="dxa"/>
            <w:vMerge w:val="restart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Объем принимаемых твердых коммунальных отходов, м3</w:t>
            </w:r>
          </w:p>
        </w:tc>
      </w:tr>
      <w:tr w:rsidR="00B20D07" w:rsidRPr="0057334D" w:rsidTr="00493857">
        <w:trPr>
          <w:trHeight w:val="241"/>
        </w:trPr>
        <w:tc>
          <w:tcPr>
            <w:tcW w:w="629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0D07" w:rsidRPr="0057334D" w:rsidTr="00493857">
        <w:trPr>
          <w:trHeight w:val="124"/>
        </w:trPr>
        <w:tc>
          <w:tcPr>
            <w:tcW w:w="62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707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31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B20D07" w:rsidRPr="0057334D" w:rsidTr="00493857">
        <w:trPr>
          <w:trHeight w:val="124"/>
        </w:trPr>
        <w:tc>
          <w:tcPr>
            <w:tcW w:w="62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20D07" w:rsidRDefault="00B20D07" w:rsidP="00B20D07">
      <w:pPr>
        <w:pStyle w:val="ConsPlusNonformat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* МКД - многоквартирный дом, **ИЖД -индивидуальный жилой дом</w:t>
      </w:r>
    </w:p>
    <w:p w:rsidR="00B20D07" w:rsidRDefault="00B20D07" w:rsidP="00B20D07">
      <w:pPr>
        <w:pStyle w:val="ConsPlusNonformat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nformat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tbl>
      <w:tblPr>
        <w:tblStyle w:val="41"/>
        <w:tblW w:w="11083" w:type="dxa"/>
        <w:tblInd w:w="-34" w:type="dxa"/>
        <w:tblLook w:val="04A0" w:firstRow="1" w:lastRow="0" w:firstColumn="1" w:lastColumn="0" w:noHBand="0" w:noVBand="1"/>
      </w:tblPr>
      <w:tblGrid>
        <w:gridCol w:w="6653"/>
        <w:gridCol w:w="4430"/>
      </w:tblGrid>
      <w:tr w:rsidR="00B20D07" w:rsidRPr="0057334D" w:rsidTr="001E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</w:tcPr>
          <w:p w:rsidR="00B20D07" w:rsidRPr="0057334D" w:rsidRDefault="00B20D07" w:rsidP="00493857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 xml:space="preserve">Региональный оператор     </w:t>
            </w:r>
          </w:p>
          <w:p w:rsidR="00B20D07" w:rsidRPr="0057334D" w:rsidRDefault="00B20D07" w:rsidP="00493857">
            <w:pPr>
              <w:pStyle w:val="ConsPlusNormal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B20D07" w:rsidRPr="0057334D" w:rsidRDefault="00B20D07" w:rsidP="00493857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___________________/____________/</w:t>
            </w:r>
          </w:p>
        </w:tc>
        <w:tc>
          <w:tcPr>
            <w:tcW w:w="4430" w:type="dxa"/>
          </w:tcPr>
          <w:p w:rsidR="00B20D07" w:rsidRPr="0057334D" w:rsidRDefault="00B20D07" w:rsidP="0049385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Потребитель</w:t>
            </w:r>
          </w:p>
          <w:p w:rsidR="00B20D07" w:rsidRPr="0057334D" w:rsidRDefault="00B20D07" w:rsidP="0049385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B20D07" w:rsidRPr="0057334D" w:rsidRDefault="00B20D07" w:rsidP="0049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_______________________/____________/</w:t>
            </w:r>
          </w:p>
        </w:tc>
      </w:tr>
    </w:tbl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Pr="00726138" w:rsidRDefault="00B20D07" w:rsidP="00B20D0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Pr="00726138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Pr="0057334D" w:rsidRDefault="00B20D07" w:rsidP="00B20D07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Приложение №2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</w:t>
      </w:r>
      <w:proofErr w:type="gramStart"/>
      <w:r w:rsidRPr="0057334D">
        <w:rPr>
          <w:rFonts w:ascii="Arial" w:hAnsi="Arial" w:cs="Arial"/>
          <w:sz w:val="13"/>
          <w:szCs w:val="13"/>
        </w:rPr>
        <w:t>отходами  №</w:t>
      </w:r>
      <w:proofErr w:type="gramEnd"/>
      <w:r w:rsidRPr="0057334D">
        <w:rPr>
          <w:rFonts w:ascii="Arial" w:hAnsi="Arial" w:cs="Arial"/>
          <w:sz w:val="13"/>
          <w:szCs w:val="13"/>
        </w:rPr>
        <w:t xml:space="preserve">______ </w:t>
      </w:r>
    </w:p>
    <w:p w:rsidR="00B20D07" w:rsidRPr="0057334D" w:rsidRDefault="00B20D07" w:rsidP="00B20D07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</w:t>
      </w:r>
      <w:proofErr w:type="gramStart"/>
      <w:r w:rsidRPr="0057334D">
        <w:rPr>
          <w:rFonts w:ascii="Arial" w:hAnsi="Arial" w:cs="Arial"/>
          <w:sz w:val="13"/>
          <w:szCs w:val="13"/>
        </w:rPr>
        <w:t>_»_</w:t>
      </w:r>
      <w:proofErr w:type="gramEnd"/>
      <w:r w:rsidRPr="0057334D">
        <w:rPr>
          <w:rFonts w:ascii="Arial" w:hAnsi="Arial" w:cs="Arial"/>
          <w:sz w:val="13"/>
          <w:szCs w:val="13"/>
        </w:rPr>
        <w:t>_______ 20__г.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  <w:bookmarkStart w:id="0" w:name="P188"/>
      <w:bookmarkEnd w:id="0"/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</w:t>
      </w:r>
      <w:r w:rsidRPr="0057334D">
        <w:rPr>
          <w:rFonts w:ascii="Arial" w:hAnsi="Arial" w:cs="Arial"/>
          <w:sz w:val="13"/>
          <w:szCs w:val="13"/>
          <w:lang w:val="en-US"/>
        </w:rPr>
        <w:t>I</w:t>
      </w:r>
      <w:r w:rsidRPr="0057334D">
        <w:rPr>
          <w:rFonts w:ascii="Arial" w:hAnsi="Arial" w:cs="Arial"/>
          <w:sz w:val="13"/>
          <w:szCs w:val="13"/>
        </w:rPr>
        <w:t xml:space="preserve">. Объем и место </w:t>
      </w:r>
      <w:r>
        <w:rPr>
          <w:rFonts w:ascii="Arial" w:hAnsi="Arial" w:cs="Arial"/>
          <w:sz w:val="13"/>
          <w:szCs w:val="13"/>
        </w:rPr>
        <w:t xml:space="preserve">накопления </w:t>
      </w:r>
      <w:r w:rsidRPr="0057334D">
        <w:rPr>
          <w:rFonts w:ascii="Arial" w:hAnsi="Arial" w:cs="Arial"/>
          <w:sz w:val="13"/>
          <w:szCs w:val="13"/>
        </w:rPr>
        <w:t>твердых</w:t>
      </w:r>
    </w:p>
    <w:p w:rsidR="00B20D07" w:rsidRPr="0057334D" w:rsidRDefault="00B20D07" w:rsidP="00B20D07">
      <w:pPr>
        <w:pStyle w:val="ConsPlusNonformat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text" w:horzAnchor="margin" w:tblpXSpec="center" w:tblpY="64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928"/>
        <w:gridCol w:w="1318"/>
        <w:gridCol w:w="1134"/>
        <w:gridCol w:w="1743"/>
        <w:gridCol w:w="1276"/>
      </w:tblGrid>
      <w:tr w:rsidR="00B20D07" w:rsidRPr="0057334D" w:rsidTr="00493857">
        <w:trPr>
          <w:trHeight w:val="1679"/>
        </w:trPr>
        <w:tc>
          <w:tcPr>
            <w:tcW w:w="48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 накопления</w:t>
            </w:r>
            <w:proofErr w:type="gramEnd"/>
            <w:r w:rsidRPr="0057334D">
              <w:rPr>
                <w:rFonts w:ascii="Arial" w:hAnsi="Arial" w:cs="Arial"/>
                <w:sz w:val="13"/>
                <w:szCs w:val="13"/>
              </w:rPr>
              <w:t xml:space="preserve"> ТКО</w:t>
            </w: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t>накопления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 КГО</w:t>
            </w:r>
          </w:p>
        </w:tc>
        <w:tc>
          <w:tcPr>
            <w:tcW w:w="192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Периодичность вывоза ТКО</w:t>
            </w:r>
          </w:p>
        </w:tc>
        <w:tc>
          <w:tcPr>
            <w:tcW w:w="131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Периодичность вывоза </w:t>
            </w:r>
          </w:p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КГО</w:t>
            </w:r>
          </w:p>
        </w:tc>
        <w:tc>
          <w:tcPr>
            <w:tcW w:w="1134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Тип контейнерного оборудования на площадке</w:t>
            </w:r>
          </w:p>
        </w:tc>
        <w:tc>
          <w:tcPr>
            <w:tcW w:w="1743" w:type="dxa"/>
          </w:tcPr>
          <w:p w:rsidR="00B20D07" w:rsidRPr="0057334D" w:rsidRDefault="00B20D07" w:rsidP="00493857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Кол-во контейнеров на площадке, всего, 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</w:rPr>
              <w:t>шт</w:t>
            </w:r>
            <w:proofErr w:type="spellEnd"/>
          </w:p>
        </w:tc>
        <w:tc>
          <w:tcPr>
            <w:tcW w:w="1276" w:type="dxa"/>
          </w:tcPr>
          <w:p w:rsidR="00B20D07" w:rsidRPr="0057334D" w:rsidRDefault="00B20D07" w:rsidP="00493857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Итого, объем за месяц, м3</w:t>
            </w:r>
          </w:p>
        </w:tc>
      </w:tr>
      <w:tr w:rsidR="00B20D07" w:rsidRPr="0057334D" w:rsidTr="00493857">
        <w:trPr>
          <w:trHeight w:val="231"/>
        </w:trPr>
        <w:tc>
          <w:tcPr>
            <w:tcW w:w="48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92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31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134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43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76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B20D07" w:rsidRPr="0057334D" w:rsidTr="00493857">
        <w:trPr>
          <w:trHeight w:val="20"/>
        </w:trPr>
        <w:tc>
          <w:tcPr>
            <w:tcW w:w="48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2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43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B20D07" w:rsidRPr="0057334D" w:rsidRDefault="00B20D07" w:rsidP="00493857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B20D07" w:rsidRPr="0057334D" w:rsidRDefault="00B20D07" w:rsidP="00B20D0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B20D07" w:rsidRPr="0073792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1" w:name="_GoBack"/>
      <w:bookmarkEnd w:id="1"/>
    </w:p>
    <w:p w:rsidR="00B20D07" w:rsidRPr="0073792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Pr="0073792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B20D07" w:rsidRPr="00737927" w:rsidTr="0049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20D07" w:rsidRPr="00737927" w:rsidRDefault="00B20D07" w:rsidP="00493857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B20D07" w:rsidRPr="00737927" w:rsidRDefault="00B20D07" w:rsidP="00493857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B20D07" w:rsidRPr="00737927" w:rsidRDefault="00B20D07" w:rsidP="00493857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___________________/____________/</w:t>
            </w:r>
          </w:p>
        </w:tc>
        <w:tc>
          <w:tcPr>
            <w:tcW w:w="4814" w:type="dxa"/>
          </w:tcPr>
          <w:p w:rsidR="00B20D07" w:rsidRPr="00737927" w:rsidRDefault="00B20D07" w:rsidP="0049385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B20D07" w:rsidRPr="00737927" w:rsidRDefault="00B20D07" w:rsidP="0049385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B20D07" w:rsidRPr="00737927" w:rsidRDefault="00B20D07" w:rsidP="0049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_______________________/____________/</w:t>
            </w:r>
          </w:p>
        </w:tc>
      </w:tr>
    </w:tbl>
    <w:p w:rsidR="00B20D07" w:rsidRPr="0073792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Default="00B20D07" w:rsidP="00B20D0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20D07" w:rsidRPr="00726138" w:rsidRDefault="00B20D07" w:rsidP="00B20D0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387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B20D07" w:rsidRPr="00726138" w:rsidTr="0049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20D07" w:rsidRPr="00726138" w:rsidRDefault="00B20D07" w:rsidP="00493857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14" w:type="dxa"/>
          </w:tcPr>
          <w:p w:rsidR="00B20D07" w:rsidRPr="00726138" w:rsidRDefault="00B20D07" w:rsidP="0049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B20D07" w:rsidRPr="00726138" w:rsidRDefault="00B20D07" w:rsidP="00B20D0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B20D07" w:rsidRPr="00380090" w:rsidRDefault="00B20D07" w:rsidP="00B20D07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p w:rsidR="00B20D07" w:rsidRPr="00B20D07" w:rsidRDefault="00B20D07" w:rsidP="00B20D0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B20D07" w:rsidRPr="00B20D07" w:rsidRDefault="00B20D07" w:rsidP="00B20D07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p w:rsidR="00B20D07" w:rsidRDefault="00B20D07" w:rsidP="00AB536C">
      <w:pPr>
        <w:pStyle w:val="ConsPlusTitle"/>
        <w:ind w:left="6372"/>
        <w:rPr>
          <w:rFonts w:ascii="Arial" w:hAnsi="Arial" w:cs="Arial"/>
          <w:sz w:val="14"/>
          <w:szCs w:val="14"/>
        </w:rPr>
      </w:pPr>
    </w:p>
    <w:sectPr w:rsidR="00B20D07" w:rsidSect="00AB536C">
      <w:footerReference w:type="default" r:id="rId15"/>
      <w:pgSz w:w="11906" w:h="16838"/>
      <w:pgMar w:top="-120" w:right="566" w:bottom="709" w:left="709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E6" w:rsidRDefault="008D17E6" w:rsidP="00306CC5">
      <w:r>
        <w:separator/>
      </w:r>
    </w:p>
  </w:endnote>
  <w:endnote w:type="continuationSeparator" w:id="0">
    <w:p w:rsidR="008D17E6" w:rsidRDefault="008D17E6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3009B4">
          <w:rPr>
            <w:rFonts w:ascii="Arial" w:hAnsi="Arial" w:cs="Arial"/>
            <w:noProof/>
            <w:sz w:val="12"/>
          </w:rPr>
          <w:t>4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E6" w:rsidRDefault="008D17E6" w:rsidP="00306CC5">
      <w:r>
        <w:separator/>
      </w:r>
    </w:p>
  </w:footnote>
  <w:footnote w:type="continuationSeparator" w:id="0">
    <w:p w:rsidR="008D17E6" w:rsidRDefault="008D17E6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7A"/>
    <w:rsid w:val="0000371B"/>
    <w:rsid w:val="00003DBF"/>
    <w:rsid w:val="00005876"/>
    <w:rsid w:val="00016337"/>
    <w:rsid w:val="00022C74"/>
    <w:rsid w:val="000331B7"/>
    <w:rsid w:val="00047FA6"/>
    <w:rsid w:val="00051565"/>
    <w:rsid w:val="00054CFB"/>
    <w:rsid w:val="0006085D"/>
    <w:rsid w:val="000836F9"/>
    <w:rsid w:val="00084292"/>
    <w:rsid w:val="00084445"/>
    <w:rsid w:val="00087286"/>
    <w:rsid w:val="000946F7"/>
    <w:rsid w:val="00096258"/>
    <w:rsid w:val="000A0DD2"/>
    <w:rsid w:val="000B02BB"/>
    <w:rsid w:val="000C25D1"/>
    <w:rsid w:val="000C30B7"/>
    <w:rsid w:val="000C7D54"/>
    <w:rsid w:val="000D2613"/>
    <w:rsid w:val="000D7B03"/>
    <w:rsid w:val="000E0E3C"/>
    <w:rsid w:val="000E1364"/>
    <w:rsid w:val="000E19FE"/>
    <w:rsid w:val="000E6BD9"/>
    <w:rsid w:val="000F1FAB"/>
    <w:rsid w:val="00103552"/>
    <w:rsid w:val="0012750B"/>
    <w:rsid w:val="00134764"/>
    <w:rsid w:val="00150305"/>
    <w:rsid w:val="001768F4"/>
    <w:rsid w:val="001802DA"/>
    <w:rsid w:val="00184530"/>
    <w:rsid w:val="00187903"/>
    <w:rsid w:val="001936E6"/>
    <w:rsid w:val="001974E1"/>
    <w:rsid w:val="001A13AE"/>
    <w:rsid w:val="001A17A6"/>
    <w:rsid w:val="001E746B"/>
    <w:rsid w:val="00210082"/>
    <w:rsid w:val="002336FB"/>
    <w:rsid w:val="00240913"/>
    <w:rsid w:val="002474E8"/>
    <w:rsid w:val="00250832"/>
    <w:rsid w:val="00262B11"/>
    <w:rsid w:val="00264E0C"/>
    <w:rsid w:val="0028532F"/>
    <w:rsid w:val="0028594C"/>
    <w:rsid w:val="00295C30"/>
    <w:rsid w:val="002A7292"/>
    <w:rsid w:val="002B604F"/>
    <w:rsid w:val="002B60EF"/>
    <w:rsid w:val="002E301D"/>
    <w:rsid w:val="002E56A0"/>
    <w:rsid w:val="002F04DF"/>
    <w:rsid w:val="002F09D6"/>
    <w:rsid w:val="002F2B7B"/>
    <w:rsid w:val="003009B4"/>
    <w:rsid w:val="00303E43"/>
    <w:rsid w:val="00305774"/>
    <w:rsid w:val="00306CC5"/>
    <w:rsid w:val="00320405"/>
    <w:rsid w:val="00320571"/>
    <w:rsid w:val="003419FD"/>
    <w:rsid w:val="00341BFC"/>
    <w:rsid w:val="00343CF0"/>
    <w:rsid w:val="00344A71"/>
    <w:rsid w:val="0035092C"/>
    <w:rsid w:val="00350E6D"/>
    <w:rsid w:val="00352F06"/>
    <w:rsid w:val="003555E4"/>
    <w:rsid w:val="003614A3"/>
    <w:rsid w:val="003620A4"/>
    <w:rsid w:val="003703A8"/>
    <w:rsid w:val="00384A4F"/>
    <w:rsid w:val="00386609"/>
    <w:rsid w:val="00387511"/>
    <w:rsid w:val="003A15C6"/>
    <w:rsid w:val="003A241D"/>
    <w:rsid w:val="003B29A6"/>
    <w:rsid w:val="003B4BEA"/>
    <w:rsid w:val="003D593A"/>
    <w:rsid w:val="003E72E2"/>
    <w:rsid w:val="003E742D"/>
    <w:rsid w:val="00401C1B"/>
    <w:rsid w:val="00417961"/>
    <w:rsid w:val="00433D49"/>
    <w:rsid w:val="004361DB"/>
    <w:rsid w:val="00437F40"/>
    <w:rsid w:val="004512A7"/>
    <w:rsid w:val="004777AB"/>
    <w:rsid w:val="00480792"/>
    <w:rsid w:val="00481A39"/>
    <w:rsid w:val="004A4EF7"/>
    <w:rsid w:val="004A6F61"/>
    <w:rsid w:val="004D2457"/>
    <w:rsid w:val="004E059D"/>
    <w:rsid w:val="004F2666"/>
    <w:rsid w:val="004F4347"/>
    <w:rsid w:val="00505E8A"/>
    <w:rsid w:val="005075AC"/>
    <w:rsid w:val="005227E5"/>
    <w:rsid w:val="00522F6D"/>
    <w:rsid w:val="0052494B"/>
    <w:rsid w:val="0052574E"/>
    <w:rsid w:val="00531A5F"/>
    <w:rsid w:val="005417ED"/>
    <w:rsid w:val="00544D55"/>
    <w:rsid w:val="00554D35"/>
    <w:rsid w:val="00557E53"/>
    <w:rsid w:val="00560597"/>
    <w:rsid w:val="0056145D"/>
    <w:rsid w:val="00567CA3"/>
    <w:rsid w:val="00575CFA"/>
    <w:rsid w:val="0059176A"/>
    <w:rsid w:val="005A1033"/>
    <w:rsid w:val="005A48F9"/>
    <w:rsid w:val="005A6CFA"/>
    <w:rsid w:val="005B2908"/>
    <w:rsid w:val="005C0CA5"/>
    <w:rsid w:val="005C6253"/>
    <w:rsid w:val="005E2852"/>
    <w:rsid w:val="005E49F1"/>
    <w:rsid w:val="005F4B18"/>
    <w:rsid w:val="00641200"/>
    <w:rsid w:val="006413C7"/>
    <w:rsid w:val="00641A0A"/>
    <w:rsid w:val="00645C06"/>
    <w:rsid w:val="00651E34"/>
    <w:rsid w:val="006535A8"/>
    <w:rsid w:val="006976B7"/>
    <w:rsid w:val="006D09F6"/>
    <w:rsid w:val="006F3E08"/>
    <w:rsid w:val="006F4494"/>
    <w:rsid w:val="006F7836"/>
    <w:rsid w:val="00704AB6"/>
    <w:rsid w:val="00742CD5"/>
    <w:rsid w:val="00747868"/>
    <w:rsid w:val="007552EA"/>
    <w:rsid w:val="00771B15"/>
    <w:rsid w:val="00772E29"/>
    <w:rsid w:val="00785E55"/>
    <w:rsid w:val="00793C58"/>
    <w:rsid w:val="007B16ED"/>
    <w:rsid w:val="007B29FE"/>
    <w:rsid w:val="007D7544"/>
    <w:rsid w:val="007F04D7"/>
    <w:rsid w:val="007F2707"/>
    <w:rsid w:val="008044C8"/>
    <w:rsid w:val="0082587F"/>
    <w:rsid w:val="00826E64"/>
    <w:rsid w:val="00827517"/>
    <w:rsid w:val="00830C6C"/>
    <w:rsid w:val="00833487"/>
    <w:rsid w:val="00850699"/>
    <w:rsid w:val="00851984"/>
    <w:rsid w:val="00866DF0"/>
    <w:rsid w:val="0088509E"/>
    <w:rsid w:val="00886050"/>
    <w:rsid w:val="008946BF"/>
    <w:rsid w:val="008D17E6"/>
    <w:rsid w:val="008D40AF"/>
    <w:rsid w:val="008E3F81"/>
    <w:rsid w:val="008E74DE"/>
    <w:rsid w:val="008E7977"/>
    <w:rsid w:val="008F18A2"/>
    <w:rsid w:val="00900777"/>
    <w:rsid w:val="009078C5"/>
    <w:rsid w:val="009114C1"/>
    <w:rsid w:val="0091504E"/>
    <w:rsid w:val="0091731D"/>
    <w:rsid w:val="00920CD6"/>
    <w:rsid w:val="0095228D"/>
    <w:rsid w:val="0095466B"/>
    <w:rsid w:val="00955588"/>
    <w:rsid w:val="00960324"/>
    <w:rsid w:val="0097717D"/>
    <w:rsid w:val="00987D77"/>
    <w:rsid w:val="009958C2"/>
    <w:rsid w:val="009A3DA3"/>
    <w:rsid w:val="009B6730"/>
    <w:rsid w:val="009D0CB8"/>
    <w:rsid w:val="009E3C1A"/>
    <w:rsid w:val="009E6358"/>
    <w:rsid w:val="009E74C5"/>
    <w:rsid w:val="009F2AF9"/>
    <w:rsid w:val="009F7D7A"/>
    <w:rsid w:val="00A000E4"/>
    <w:rsid w:val="00A01084"/>
    <w:rsid w:val="00A04174"/>
    <w:rsid w:val="00A11181"/>
    <w:rsid w:val="00A14100"/>
    <w:rsid w:val="00A162F1"/>
    <w:rsid w:val="00A17F58"/>
    <w:rsid w:val="00A21E8B"/>
    <w:rsid w:val="00A366D0"/>
    <w:rsid w:val="00A43EB8"/>
    <w:rsid w:val="00A44891"/>
    <w:rsid w:val="00A4490E"/>
    <w:rsid w:val="00A52CDC"/>
    <w:rsid w:val="00A61674"/>
    <w:rsid w:val="00A63562"/>
    <w:rsid w:val="00A703A6"/>
    <w:rsid w:val="00A73A06"/>
    <w:rsid w:val="00A9077B"/>
    <w:rsid w:val="00AA222D"/>
    <w:rsid w:val="00AA2679"/>
    <w:rsid w:val="00AB536C"/>
    <w:rsid w:val="00AC4A15"/>
    <w:rsid w:val="00AD0DDA"/>
    <w:rsid w:val="00AE2349"/>
    <w:rsid w:val="00AE4C56"/>
    <w:rsid w:val="00AF5A7D"/>
    <w:rsid w:val="00B027FD"/>
    <w:rsid w:val="00B074F2"/>
    <w:rsid w:val="00B17E9C"/>
    <w:rsid w:val="00B20D07"/>
    <w:rsid w:val="00B23534"/>
    <w:rsid w:val="00B23F25"/>
    <w:rsid w:val="00B25F6A"/>
    <w:rsid w:val="00B26B9F"/>
    <w:rsid w:val="00B65232"/>
    <w:rsid w:val="00B70EE4"/>
    <w:rsid w:val="00B802F2"/>
    <w:rsid w:val="00B810F4"/>
    <w:rsid w:val="00B82FC3"/>
    <w:rsid w:val="00B83FEF"/>
    <w:rsid w:val="00B85096"/>
    <w:rsid w:val="00B90EC2"/>
    <w:rsid w:val="00B92FE2"/>
    <w:rsid w:val="00BA6017"/>
    <w:rsid w:val="00BB03E8"/>
    <w:rsid w:val="00BD15B7"/>
    <w:rsid w:val="00BD5E62"/>
    <w:rsid w:val="00BE1EF1"/>
    <w:rsid w:val="00BE753F"/>
    <w:rsid w:val="00C07715"/>
    <w:rsid w:val="00C26A50"/>
    <w:rsid w:val="00C31687"/>
    <w:rsid w:val="00C41AB0"/>
    <w:rsid w:val="00C45320"/>
    <w:rsid w:val="00C47415"/>
    <w:rsid w:val="00C51A83"/>
    <w:rsid w:val="00C607C0"/>
    <w:rsid w:val="00C76F38"/>
    <w:rsid w:val="00C7704E"/>
    <w:rsid w:val="00C7706B"/>
    <w:rsid w:val="00C81C36"/>
    <w:rsid w:val="00C82A9A"/>
    <w:rsid w:val="00CA3697"/>
    <w:rsid w:val="00CB38C6"/>
    <w:rsid w:val="00CC043D"/>
    <w:rsid w:val="00CD2A03"/>
    <w:rsid w:val="00CD5C45"/>
    <w:rsid w:val="00CD64B4"/>
    <w:rsid w:val="00CD7A1B"/>
    <w:rsid w:val="00CE236B"/>
    <w:rsid w:val="00CE3621"/>
    <w:rsid w:val="00CE7045"/>
    <w:rsid w:val="00CF6D00"/>
    <w:rsid w:val="00CF70DA"/>
    <w:rsid w:val="00D02D68"/>
    <w:rsid w:val="00D05E00"/>
    <w:rsid w:val="00D43209"/>
    <w:rsid w:val="00D62AD6"/>
    <w:rsid w:val="00D63155"/>
    <w:rsid w:val="00D73B6D"/>
    <w:rsid w:val="00D90920"/>
    <w:rsid w:val="00D96FCD"/>
    <w:rsid w:val="00DA3739"/>
    <w:rsid w:val="00DC2542"/>
    <w:rsid w:val="00DC6D7F"/>
    <w:rsid w:val="00DC7961"/>
    <w:rsid w:val="00DE03CF"/>
    <w:rsid w:val="00DF2100"/>
    <w:rsid w:val="00DF4694"/>
    <w:rsid w:val="00E14F85"/>
    <w:rsid w:val="00E1641B"/>
    <w:rsid w:val="00E17464"/>
    <w:rsid w:val="00E2180C"/>
    <w:rsid w:val="00E23F13"/>
    <w:rsid w:val="00E24943"/>
    <w:rsid w:val="00E254AC"/>
    <w:rsid w:val="00E259AF"/>
    <w:rsid w:val="00E408EF"/>
    <w:rsid w:val="00E41A8E"/>
    <w:rsid w:val="00E53C0B"/>
    <w:rsid w:val="00E60C83"/>
    <w:rsid w:val="00E67CA7"/>
    <w:rsid w:val="00E70F1F"/>
    <w:rsid w:val="00E72F47"/>
    <w:rsid w:val="00E945C0"/>
    <w:rsid w:val="00EA0EFA"/>
    <w:rsid w:val="00EA514D"/>
    <w:rsid w:val="00EB67B4"/>
    <w:rsid w:val="00EC2DA9"/>
    <w:rsid w:val="00EC3523"/>
    <w:rsid w:val="00EC3A3C"/>
    <w:rsid w:val="00EC6F84"/>
    <w:rsid w:val="00ED3F04"/>
    <w:rsid w:val="00EE006A"/>
    <w:rsid w:val="00EE2EBE"/>
    <w:rsid w:val="00EE4006"/>
    <w:rsid w:val="00EF3BE9"/>
    <w:rsid w:val="00F2027B"/>
    <w:rsid w:val="00F20388"/>
    <w:rsid w:val="00F220A7"/>
    <w:rsid w:val="00F4185A"/>
    <w:rsid w:val="00F428C0"/>
    <w:rsid w:val="00F44E63"/>
    <w:rsid w:val="00F573CA"/>
    <w:rsid w:val="00F60CBF"/>
    <w:rsid w:val="00F74D4E"/>
    <w:rsid w:val="00FA6A60"/>
    <w:rsid w:val="00FC2685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85B425"/>
  <w15:docId w15:val="{BACDA5DC-9D18-4569-A7F4-02CDC8E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0F1FA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AB5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Таблица простая 411"/>
    <w:basedOn w:val="a1"/>
    <w:uiPriority w:val="44"/>
    <w:rsid w:val="00AB536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2">
    <w:name w:val="Таблица простая 412"/>
    <w:basedOn w:val="a1"/>
    <w:uiPriority w:val="44"/>
    <w:rsid w:val="00B20D0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FS\Uro\&#1054;&#1092;&#1077;&#1088;&#1090;&#1072;%20&#1080;%20&#1090;&#1080;&#1087;&#1086;&#1074;&#1099;&#1077;%20&#1076;&#1086;&#1075;&#1086;&#1074;&#1086;&#1088;&#1099;\&#1045;&#1082;&#1073;%20&#1060;&#1080;&#1079;%20&#1083;&#1080;&#1094;&#1072;%20&#1085;&#1077;&#1078;&#1080;&#1083;&#1099;&#1077;%20&#1087;&#1086;&#1084;&#1077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09D35-7CC5-4DD4-8184-69A7A049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Бабинова Елена Юрьевна</cp:lastModifiedBy>
  <cp:revision>19</cp:revision>
  <cp:lastPrinted>2018-09-03T05:10:00Z</cp:lastPrinted>
  <dcterms:created xsi:type="dcterms:W3CDTF">2018-10-09T06:23:00Z</dcterms:created>
  <dcterms:modified xsi:type="dcterms:W3CDTF">2018-12-12T12:07:00Z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