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2" w:rsidRDefault="00E53E62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53E62">
        <w:rPr>
          <w:b/>
          <w:bCs/>
          <w:sz w:val="28"/>
          <w:szCs w:val="28"/>
        </w:rPr>
        <w:t>Работа в дистанционном режиме и возможность перевода работника на удаленный труд.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С 1 января 2021 года законодательно закреплены понятия дистанционной работы и возможность перевода работника на удаленный работу (Федеральный закон от 08.12.2020 № 407-ФЗ)</w:t>
      </w:r>
      <w:proofErr w:type="gramStart"/>
      <w:r w:rsidRPr="00E53E62">
        <w:rPr>
          <w:b/>
          <w:sz w:val="28"/>
          <w:szCs w:val="28"/>
        </w:rPr>
        <w:t xml:space="preserve"> .</w:t>
      </w:r>
      <w:proofErr w:type="gramEnd"/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Главой 49.1 Трудового кодекса РФ определено понятие дистанционной работы и порядок её организации. Так, трудовым договором или дополнительным соглашением к нему может быть предусмотрено три разновидности «</w:t>
      </w:r>
      <w:proofErr w:type="spellStart"/>
      <w:r w:rsidRPr="00E53E62">
        <w:rPr>
          <w:b/>
          <w:sz w:val="28"/>
          <w:szCs w:val="28"/>
        </w:rPr>
        <w:t>дистанционки</w:t>
      </w:r>
      <w:proofErr w:type="spellEnd"/>
      <w:r w:rsidRPr="00E53E62">
        <w:rPr>
          <w:b/>
          <w:sz w:val="28"/>
          <w:szCs w:val="28"/>
        </w:rPr>
        <w:t>»: постоянная, комбинированная и временная (на срок не более 6 месяцев).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При этом в обстоятельствах форс-мажора для введения режима временной дистанционной работы достаточно локального акта.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Новым законом предусмотрено, что в случае невозможности перевода работника на «</w:t>
      </w:r>
      <w:proofErr w:type="spellStart"/>
      <w:r w:rsidRPr="00E53E62">
        <w:rPr>
          <w:b/>
          <w:sz w:val="28"/>
          <w:szCs w:val="28"/>
        </w:rPr>
        <w:t>удаленку</w:t>
      </w:r>
      <w:proofErr w:type="spellEnd"/>
      <w:r w:rsidRPr="00E53E62">
        <w:rPr>
          <w:b/>
          <w:sz w:val="28"/>
          <w:szCs w:val="28"/>
        </w:rPr>
        <w:t>» временное прекращение работы расценивается как простой по обстоятельствам, не зависящим от воли сторон, и оплачивается в размере 2/3 тарифной ставки, либо в большем размере, предусмотренном локальным актом.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Следует особо отметить, что выполнение работником трудовой функции дистанционно не является основанием для снижения размера заработной платы.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Кроме того, предусмотрены максимальные возможности электронного документооборота между сторонами трудовых отношений при наличии их обоюдного согласия, а также обязанность работодателя обеспечивать дистанционного работника необходимым для выполнения трудовой функции оборудованием, программно-техническим средствами и средствами защиты информации, либо компенсировать затраты при использовании личной техники.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Названным законом также установлены, в том числе, дополнительные основания прекращения трудового договора с дистанционным работником. Так, в случае невыхода на связь с работодателем более двух рабочих дней подряд без уважительной причины трудовые отношение с сотрудником могут быть расторгнуты.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Отдельно стоит отметить, что нарушение права на неприкосновенность времени отдыха, так называемое «право на офлайн», расценивается как сверхурочная работа и может проходить только с письменного согласия работника и оплачиваться соответствующим образом.</w:t>
      </w:r>
    </w:p>
    <w:p w:rsidR="00E53E62" w:rsidRPr="00E53E62" w:rsidRDefault="00E53E62" w:rsidP="00E53E62">
      <w:pPr>
        <w:ind w:firstLine="709"/>
        <w:jc w:val="both"/>
        <w:rPr>
          <w:b/>
          <w:sz w:val="28"/>
          <w:szCs w:val="28"/>
        </w:rPr>
      </w:pPr>
      <w:r w:rsidRPr="00E53E62">
        <w:rPr>
          <w:b/>
          <w:sz w:val="28"/>
          <w:szCs w:val="28"/>
        </w:rPr>
        <w:t>Вступившие в силу изменения в законодательстве направлены прежде всего на защиту трудовых прав и обеспечение гарантий дистанционных работников.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551E1C">
      <w:headerReference w:type="default" r:id="rId9"/>
      <w:pgSz w:w="11906" w:h="16838"/>
      <w:pgMar w:top="56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21" w:rsidRDefault="00CB7221" w:rsidP="00B125F9">
      <w:r>
        <w:separator/>
      </w:r>
    </w:p>
  </w:endnote>
  <w:endnote w:type="continuationSeparator" w:id="0">
    <w:p w:rsidR="00CB7221" w:rsidRDefault="00CB722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21" w:rsidRDefault="00CB7221" w:rsidP="00B125F9">
      <w:r>
        <w:separator/>
      </w:r>
    </w:p>
  </w:footnote>
  <w:footnote w:type="continuationSeparator" w:id="0">
    <w:p w:rsidR="00CB7221" w:rsidRDefault="00CB722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51E1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1E1C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21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9C71-5CBC-4FA9-A60C-9B731321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2021-02-06T10:28:00Z</dcterms:created>
  <dcterms:modified xsi:type="dcterms:W3CDTF">2021-02-09T06:10:00Z</dcterms:modified>
</cp:coreProperties>
</file>